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31DE6">
      <w:pPr>
        <w:spacing w:after="60"/>
        <w:jc w:val="left"/>
      </w:pPr>
      <w:bookmarkStart w:id="0" w:name="_GoBack"/>
      <w:bookmarkEnd w:id="0"/>
      <w:r>
        <w:rPr>
          <w:b/>
          <w:bCs/>
          <w:color w:val="1F3A5F"/>
          <w:sz w:val="36"/>
          <w:szCs w:val="36"/>
        </w:rPr>
        <w:t>Elise Kelcourse Bundgaard</w:t>
      </w:r>
    </w:p>
    <w:p w14:paraId="16EAFB5B">
      <w:pPr>
        <w:spacing w:after="60"/>
      </w:pPr>
      <w:r>
        <w:rPr>
          <w:i/>
          <w:iCs/>
          <w:color w:val="333333"/>
          <w:sz w:val="20"/>
          <w:szCs w:val="20"/>
        </w:rPr>
        <w:t>VP Marketing  |  B2B SaaS GTM, Brand, Demand Generation, Product Marketing, ABM, Marketing Operations</w:t>
      </w:r>
    </w:p>
    <w:p w14:paraId="002EDDEF">
      <w:pPr>
        <w:spacing w:after="200"/>
      </w:pPr>
      <w:r>
        <w:rPr>
          <w:color w:val="555555"/>
          <w:sz w:val="18"/>
          <w:szCs w:val="18"/>
        </w:rPr>
        <w:t>Atlanta, GA 30030  |  678-427-6304  |  ekcatl@gmail.com  |  linkedin.com/in/elisebundgaard</w:t>
      </w:r>
    </w:p>
    <w:p w14:paraId="27A20144">
      <w:pPr>
        <w:pBdr>
          <w:bottom w:val="single" w:color="1F3A5F" w:sz="8" w:space="4"/>
        </w:pBdr>
        <w:spacing w:before="160" w:after="80"/>
      </w:pPr>
      <w:r>
        <w:rPr>
          <w:b/>
          <w:bCs/>
          <w:color w:val="1F3A5F"/>
          <w:spacing w:val="20"/>
          <w:sz w:val="24"/>
          <w:szCs w:val="24"/>
        </w:rPr>
        <w:t>SUMMARY</w:t>
      </w:r>
    </w:p>
    <w:p w14:paraId="7FBEC103">
      <w:pPr>
        <w:spacing w:after="120" w:line="276" w:lineRule="auto"/>
      </w:pPr>
      <w:r>
        <w:rPr>
          <w:color w:val="333333"/>
          <w:sz w:val="20"/>
          <w:szCs w:val="20"/>
        </w:rPr>
        <w:t>VP-level B2B marketing leader who turns complex, hard-to-explain companies into clear market stories that sell. 20+ years building marketing engines across SaaS, healthcare technology, analytics, supply chain risk, and professional services. Most recently rebuilt marketing at a PE-backed SaaS business through post-merger integration and a global rebrand, growing U.S. Share of Voice from 1% to 45% and contributing $11M+ in sales-qualified pipeline in eight months.</w:t>
      </w:r>
    </w:p>
    <w:p w14:paraId="23F1708C">
      <w:pPr>
        <w:spacing w:after="120"/>
      </w:pPr>
      <w:r>
        <w:rPr>
          <w:b/>
          <w:bCs/>
          <w:color w:val="333333"/>
          <w:sz w:val="20"/>
          <w:szCs w:val="20"/>
        </w:rPr>
        <w:t xml:space="preserve">Core Expertise: </w:t>
      </w:r>
      <w:r>
        <w:rPr>
          <w:color w:val="333333"/>
          <w:sz w:val="20"/>
          <w:szCs w:val="20"/>
        </w:rPr>
        <w:t>Marketing Leadership  |  GTM Strategy  |  Brand &amp; Positioning  |  Revenue Marketing  |  Product &amp; Solution Marketing  |  Demand Generation  |  ABM  |  Competitive Marketing  |  Customer Marketing  |  Marketing Operations &amp; Analytics  |  AI-Enabled Marketing</w:t>
      </w:r>
    </w:p>
    <w:p w14:paraId="07BA1ED6">
      <w:pPr>
        <w:pBdr>
          <w:bottom w:val="single" w:color="1F3A5F" w:sz="8" w:space="4"/>
        </w:pBdr>
        <w:spacing w:before="160" w:after="80"/>
      </w:pPr>
      <w:r>
        <w:rPr>
          <w:b/>
          <w:bCs/>
          <w:color w:val="1F3A5F"/>
          <w:spacing w:val="20"/>
          <w:sz w:val="24"/>
          <w:szCs w:val="24"/>
        </w:rPr>
        <w:t>EXPERIENCE</w:t>
      </w:r>
    </w:p>
    <w:p w14:paraId="249F3F82">
      <w:pPr>
        <w:tabs>
          <w:tab w:val="right" w:pos="10080"/>
        </w:tabs>
        <w:spacing w:before="140" w:after="0"/>
      </w:pPr>
      <w:r>
        <w:rPr>
          <w:b/>
          <w:bCs/>
          <w:color w:val="333333"/>
          <w:sz w:val="22"/>
          <w:szCs w:val="22"/>
        </w:rPr>
        <w:t>VERIFORCE</w:t>
      </w:r>
      <w:r>
        <w:rPr>
          <w:color w:val="555555"/>
          <w:sz w:val="20"/>
          <w:szCs w:val="20"/>
        </w:rPr>
        <w:tab/>
        <w:t>Atlanta, GA  |  2/2025 - 5/2026</w:t>
      </w:r>
    </w:p>
    <w:p w14:paraId="0FEA7142">
      <w:pPr>
        <w:spacing w:before="0" w:after="80"/>
      </w:pPr>
      <w:r>
        <w:rPr>
          <w:i/>
          <w:iCs/>
          <w:color w:val="555555"/>
          <w:sz w:val="20"/>
          <w:szCs w:val="20"/>
        </w:rPr>
        <w:t>VP of Marketing, US and Global Expansion</w:t>
      </w:r>
    </w:p>
    <w:p w14:paraId="32F87768">
      <w:pPr>
        <w:spacing w:before="0" w:after="100"/>
      </w:pPr>
      <w:r>
        <w:rPr>
          <w:color w:val="333333"/>
          <w:sz w:val="20"/>
          <w:szCs w:val="20"/>
        </w:rPr>
        <w:t>Rebuilt marketing for a global supply chain risk management SaaS company during post-merger integration and a full global rebrand. Owned U.S. and global expansion GTM, brand, revenue marketing, industry marketing, customer marketing, events, marketing operations, analytics, and AI-enabled productivity improvements.</w:t>
      </w:r>
    </w:p>
    <w:p w14:paraId="7A631140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Contributed $11M+ in sales-qualified pipeline and 500+ ICP meetings in the first eight months; pipeline increased 151% YoY.</w:t>
      </w:r>
    </w:p>
    <w:p w14:paraId="7FF1D0D9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Grew U.S. Share of Voice from 1% to 45% and overtook key competitors by leading U.S. execution for a global, M&amp;A-driven rebrand across messaging, website, collateral, sales enablement, advertising, and launch plans.</w:t>
      </w:r>
    </w:p>
    <w:p w14:paraId="06995E63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Increased qualified competitor-account meetings 540% YoY by building a competitive displacement engine across persona messaging, battlecards, Salesloft sequences, SDR outreach, paid media, and sales enablement.</w:t>
      </w:r>
    </w:p>
    <w:p w14:paraId="5CDF5275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Shifted marketing to an industry, lifecycle, and account-based GTM model across Oil &amp; Gas, Utilities, Chemical, and Manufacturing; ABM influenced 82% of open pipeline.</w:t>
      </w:r>
    </w:p>
    <w:p w14:paraId="0762732E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Rebuilt the marketing function during post-merger integration and global rebrand, creating a scalable operating model across GTM, brand, revenue marketing, industry marketing, customer lifecycle, events, marketing operations, content, design, PR, and sales/SDR alignment.</w:t>
      </w:r>
    </w:p>
    <w:p w14:paraId="3FDA79E2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Modernized marketing operations and AI-enabled workflows, driving $150K+ in annual tech stack savings and 3x faster project delivery while improving KPI discipline, reporting, and execution speed.</w:t>
      </w:r>
    </w:p>
    <w:p w14:paraId="1DB857EF">
      <w:pPr>
        <w:tabs>
          <w:tab w:val="right" w:pos="10080"/>
        </w:tabs>
        <w:spacing w:before="140" w:after="0"/>
      </w:pPr>
      <w:r>
        <w:rPr>
          <w:b/>
          <w:bCs/>
          <w:color w:val="333333"/>
          <w:sz w:val="22"/>
          <w:szCs w:val="22"/>
        </w:rPr>
        <w:t>GHX, INC.</w:t>
      </w:r>
      <w:r>
        <w:rPr>
          <w:color w:val="555555"/>
          <w:sz w:val="20"/>
          <w:szCs w:val="20"/>
        </w:rPr>
        <w:tab/>
        <w:t>Atlanta, GA  |  10/2020 - 2/2025</w:t>
      </w:r>
    </w:p>
    <w:p w14:paraId="4EE5DAD7">
      <w:pPr>
        <w:spacing w:before="0" w:after="80"/>
      </w:pPr>
      <w:r>
        <w:rPr>
          <w:i/>
          <w:iCs/>
          <w:color w:val="555555"/>
          <w:sz w:val="20"/>
          <w:szCs w:val="20"/>
        </w:rPr>
        <w:t>Global Director of Demand Generation and Marketing Operations</w:t>
      </w:r>
    </w:p>
    <w:p w14:paraId="5D01C4BB">
      <w:pPr>
        <w:spacing w:before="0" w:after="100"/>
      </w:pPr>
      <w:r>
        <w:rPr>
          <w:color w:val="333333"/>
          <w:sz w:val="20"/>
          <w:szCs w:val="20"/>
        </w:rPr>
        <w:t>Built the demand generation, ABM, and marketing operations engine for a healthcare SaaS platform, strengthening pipeline creation, attribution, sales alignment, and revenue accountability. Winner of the 2022 GHX Innovator Award.</w:t>
      </w:r>
    </w:p>
    <w:p w14:paraId="51727A36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Increased marketing-sourced pipeline 7x and improved lead-to-opportunity conversion rate by 39% through account-based segmentation, targeting, personalization, and digital marketing strategies.</w:t>
      </w:r>
    </w:p>
    <w:p w14:paraId="60E76212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Built and launched ABM strategy across priority accounts, increasing engagement by 40% and improving sales efficiency through stronger account targeting, personalization, and commercial alignment. Launched Demandbase and rolled it out to the commercial organization.</w:t>
      </w:r>
    </w:p>
    <w:p w14:paraId="0BF23812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Established demand gen and SDR best practices, processes, and SLAs, driving 3x more revenue attributed to marketing-sourced leads.</w:t>
      </w:r>
    </w:p>
    <w:p w14:paraId="09E9D0E4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Led digital marketing strategy, campaign planning, and execution, influencing 150% more closed/won opportunities YoY.</w:t>
      </w:r>
    </w:p>
    <w:p w14:paraId="1C58EFC6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Built and maintained multi-touch marketing attribution to quantify full-funnel program impact on pipeline and revenue and optimize spend for highest ROI.</w:t>
      </w:r>
    </w:p>
    <w:p w14:paraId="39511782">
      <w:pPr>
        <w:tabs>
          <w:tab w:val="right" w:pos="10080"/>
        </w:tabs>
        <w:spacing w:before="140" w:after="0"/>
      </w:pPr>
      <w:r>
        <w:rPr>
          <w:b/>
          <w:bCs/>
          <w:color w:val="333333"/>
          <w:sz w:val="22"/>
          <w:szCs w:val="22"/>
        </w:rPr>
        <w:t>BCD TRAVEL / ADVITO CONSULTING</w:t>
      </w:r>
      <w:r>
        <w:rPr>
          <w:color w:val="555555"/>
          <w:sz w:val="20"/>
          <w:szCs w:val="20"/>
        </w:rPr>
        <w:tab/>
        <w:t>Atlanta, GA  |  12/2015 - 10/2020</w:t>
      </w:r>
    </w:p>
    <w:p w14:paraId="6C634E2D">
      <w:pPr>
        <w:spacing w:before="0" w:after="80"/>
      </w:pPr>
      <w:r>
        <w:rPr>
          <w:i/>
          <w:iCs/>
          <w:color w:val="555555"/>
          <w:sz w:val="20"/>
          <w:szCs w:val="20"/>
        </w:rPr>
        <w:t>Senior Director of Global Product Marketing</w:t>
      </w:r>
    </w:p>
    <w:p w14:paraId="0F6D0FB0">
      <w:pPr>
        <w:spacing w:before="0" w:after="100"/>
      </w:pPr>
      <w:r>
        <w:rPr>
          <w:color w:val="333333"/>
          <w:sz w:val="20"/>
          <w:szCs w:val="20"/>
        </w:rPr>
        <w:t>Built and led global marketing for Advito, spanning brand, product marketing, demand generation, ABM, thought leadership, sales enablement, and professional services packaging across SaaS, analytics, and consulting offerings.</w:t>
      </w:r>
    </w:p>
    <w:p w14:paraId="13814647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Increased SQL volume 150%+ and grew website engagement 73% in six months through a new corporate website launch, social growth of 33-80% across platforms, and an ABM strategy powered by Terminus.</w:t>
      </w:r>
    </w:p>
    <w:p w14:paraId="64FD828E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Led a complete brand refresh including product and service portfolio redesign, brand identity, messaging, and positioning.</w:t>
      </w:r>
    </w:p>
    <w:p w14:paraId="3A7C2C54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Redesigned the professional services business model for greater client value and stronger recurring revenue; created sales support program and digital demand generation campaigns.</w:t>
      </w:r>
    </w:p>
    <w:p w14:paraId="3A81B3C8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Helped simplify hundreds of disparate BCD products into three branded SaaS platforms as a key innovation team contributor.</w:t>
      </w:r>
    </w:p>
    <w:p w14:paraId="20F0C295">
      <w:pPr>
        <w:tabs>
          <w:tab w:val="right" w:pos="10080"/>
        </w:tabs>
        <w:spacing w:before="140" w:after="0"/>
      </w:pPr>
      <w:r>
        <w:rPr>
          <w:b/>
          <w:bCs/>
          <w:color w:val="333333"/>
          <w:sz w:val="22"/>
          <w:szCs w:val="22"/>
        </w:rPr>
        <w:t>BCD TRAVEL</w:t>
      </w:r>
      <w:r>
        <w:rPr>
          <w:color w:val="555555"/>
          <w:sz w:val="20"/>
          <w:szCs w:val="20"/>
        </w:rPr>
        <w:tab/>
        <w:t>Atlanta, GA  |  3/2014 - 12/2015</w:t>
      </w:r>
    </w:p>
    <w:p w14:paraId="105B5D0A">
      <w:pPr>
        <w:spacing w:before="0" w:after="80"/>
      </w:pPr>
      <w:r>
        <w:rPr>
          <w:i/>
          <w:iCs/>
          <w:color w:val="555555"/>
          <w:sz w:val="20"/>
          <w:szCs w:val="20"/>
        </w:rPr>
        <w:t>Director of Global Product Marketing</w:t>
      </w:r>
    </w:p>
    <w:p w14:paraId="44057C24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Led global product marketing and GTM strategy for a B2B SaaS portfolio spanning business intelligence, risk, payments, and supplier management; built and scaled a product marketing team of eight.</w:t>
      </w:r>
    </w:p>
    <w:p w14:paraId="215F6A9D">
      <w:pPr>
        <w:tabs>
          <w:tab w:val="right" w:pos="10080"/>
        </w:tabs>
        <w:spacing w:before="140" w:after="0"/>
      </w:pPr>
      <w:r>
        <w:rPr>
          <w:b/>
          <w:bCs/>
          <w:color w:val="333333"/>
          <w:sz w:val="22"/>
          <w:szCs w:val="22"/>
        </w:rPr>
        <w:t>LIGHTMARK CONSULTING</w:t>
      </w:r>
      <w:r>
        <w:rPr>
          <w:color w:val="555555"/>
          <w:sz w:val="20"/>
          <w:szCs w:val="20"/>
        </w:rPr>
        <w:tab/>
        <w:t>Atlanta, GA  |  11/2012 - 3/2014</w:t>
      </w:r>
    </w:p>
    <w:p w14:paraId="63349A8C">
      <w:pPr>
        <w:spacing w:before="0" w:after="80"/>
      </w:pPr>
      <w:r>
        <w:rPr>
          <w:i/>
          <w:iCs/>
          <w:color w:val="555555"/>
          <w:sz w:val="20"/>
          <w:szCs w:val="20"/>
        </w:rPr>
        <w:t>President / Owner</w:t>
      </w:r>
    </w:p>
    <w:p w14:paraId="278327F7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Created thought leadership and digital marketing strategies for healthcare, travel, and technology brands, including a website that improved traffic ranking 32x and increased leads 92% for a SaaS client, and a program that grew leads 10x for a healthcare technology company.</w:t>
      </w:r>
    </w:p>
    <w:p w14:paraId="6DEE3427">
      <w:pPr>
        <w:tabs>
          <w:tab w:val="right" w:pos="10080"/>
        </w:tabs>
        <w:spacing w:before="140" w:after="0"/>
      </w:pPr>
      <w:r>
        <w:rPr>
          <w:b/>
          <w:bCs/>
          <w:color w:val="333333"/>
          <w:sz w:val="22"/>
          <w:szCs w:val="22"/>
        </w:rPr>
        <w:t>ELSEVIER CLINICAL SOLUTIONS</w:t>
      </w:r>
      <w:r>
        <w:rPr>
          <w:color w:val="555555"/>
          <w:sz w:val="20"/>
          <w:szCs w:val="20"/>
        </w:rPr>
        <w:tab/>
        <w:t>Amsterdam, NL / Atlanta, GA  |  8/2008 - 11/2012</w:t>
      </w:r>
    </w:p>
    <w:p w14:paraId="4469F18B">
      <w:pPr>
        <w:spacing w:before="0" w:after="80"/>
      </w:pPr>
      <w:r>
        <w:rPr>
          <w:i/>
          <w:iCs/>
          <w:color w:val="555555"/>
          <w:sz w:val="20"/>
          <w:szCs w:val="20"/>
        </w:rPr>
        <w:t>Senior Marketing Manager  |  Product Marketing Manager</w:t>
      </w:r>
    </w:p>
    <w:p w14:paraId="1A08D9C4">
      <w:pPr>
        <w:spacing w:before="0" w:after="100"/>
      </w:pPr>
      <w:r>
        <w:rPr>
          <w:color w:val="333333"/>
          <w:sz w:val="20"/>
          <w:szCs w:val="20"/>
        </w:rPr>
        <w:t>Led integrated demand and product marketing for healthcare SaaS and consulting solutions, reporting to the business unit president. 2011 Elsevier “Marketer of the Year.”</w:t>
      </w:r>
    </w:p>
    <w:p w14:paraId="45AECAD2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Drove 47% market share growth in three years despite a long, complex sales cycle.</w:t>
      </w:r>
    </w:p>
    <w:p w14:paraId="448BEF42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Achieved 250% increase in lead generation and delivered 145% of annual qualified lead targets.</w:t>
      </w:r>
    </w:p>
    <w:p w14:paraId="74F35F10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Developed the company’s first marketing and competitive intelligence program, including win/loss analyses, internal intelligence alerts, and sales positioning and messaging tools.</w:t>
      </w:r>
    </w:p>
    <w:p w14:paraId="1F6C5FE7">
      <w:pPr>
        <w:tabs>
          <w:tab w:val="right" w:pos="10080"/>
        </w:tabs>
        <w:spacing w:before="140" w:after="0"/>
      </w:pPr>
      <w:r>
        <w:rPr>
          <w:b/>
          <w:bCs/>
          <w:color w:val="333333"/>
          <w:sz w:val="22"/>
          <w:szCs w:val="22"/>
        </w:rPr>
        <w:t>A.D.A.M.</w:t>
      </w:r>
      <w:r>
        <w:rPr>
          <w:color w:val="555555"/>
          <w:sz w:val="20"/>
          <w:szCs w:val="20"/>
        </w:rPr>
        <w:tab/>
        <w:t>Atlanta, GA  |  9/2001 - 8/2008</w:t>
      </w:r>
    </w:p>
    <w:p w14:paraId="4F4CD6A7">
      <w:pPr>
        <w:spacing w:before="0" w:after="80"/>
      </w:pPr>
      <w:r>
        <w:rPr>
          <w:i/>
          <w:iCs/>
          <w:color w:val="555555"/>
          <w:sz w:val="20"/>
          <w:szCs w:val="20"/>
        </w:rPr>
        <w:t>Marketing Manager  |  Associate Marketing Manager  |  Sales &amp; Marketing Coordinator</w:t>
      </w:r>
    </w:p>
    <w:p w14:paraId="388D3BC9">
      <w:pPr>
        <w:pStyle w:val="16"/>
        <w:numPr>
          <w:ilvl w:val="0"/>
          <w:numId w:val="1"/>
        </w:numPr>
        <w:spacing w:after="60" w:line="264" w:lineRule="auto"/>
      </w:pPr>
      <w:r>
        <w:rPr>
          <w:sz w:val="20"/>
          <w:szCs w:val="20"/>
        </w:rPr>
        <w:t>Built and executed the company’s marketing strategy, contributing to revenue growth from $9M to $30M in four years and increasing renewal rates to 98% through lifecycle and customer marketing initiatives.</w:t>
      </w:r>
    </w:p>
    <w:p w14:paraId="71E14857">
      <w:pPr>
        <w:pBdr>
          <w:bottom w:val="single" w:color="1F3A5F" w:sz="8" w:space="4"/>
        </w:pBdr>
        <w:spacing w:before="160" w:after="80"/>
      </w:pPr>
      <w:r>
        <w:rPr>
          <w:b/>
          <w:bCs/>
          <w:color w:val="1F3A5F"/>
          <w:spacing w:val="20"/>
          <w:sz w:val="24"/>
          <w:szCs w:val="24"/>
        </w:rPr>
        <w:t>EDUCATION</w:t>
      </w:r>
    </w:p>
    <w:p w14:paraId="33092907">
      <w:pPr>
        <w:tabs>
          <w:tab w:val="right" w:pos="10080"/>
        </w:tabs>
        <w:spacing w:after="60"/>
      </w:pPr>
      <w:r>
        <w:rPr>
          <w:b/>
          <w:bCs/>
          <w:color w:val="333333"/>
          <w:sz w:val="20"/>
          <w:szCs w:val="20"/>
        </w:rPr>
        <w:t>Master of Science in Marketing</w:t>
      </w:r>
      <w:r>
        <w:rPr>
          <w:color w:val="555555"/>
          <w:sz w:val="20"/>
          <w:szCs w:val="20"/>
        </w:rPr>
        <w:tab/>
        <w:t>Georgia State University, Atlanta, GA  |  2013</w:t>
      </w:r>
    </w:p>
    <w:p w14:paraId="339AEE31">
      <w:pPr>
        <w:tabs>
          <w:tab w:val="right" w:pos="10080"/>
        </w:tabs>
        <w:spacing w:after="120"/>
      </w:pPr>
      <w:r>
        <w:rPr>
          <w:b/>
          <w:bCs/>
          <w:color w:val="333333"/>
          <w:sz w:val="20"/>
          <w:szCs w:val="20"/>
        </w:rPr>
        <w:t>Bachelor of Business Administration, Marketing</w:t>
      </w:r>
      <w:r>
        <w:rPr>
          <w:color w:val="555555"/>
          <w:sz w:val="20"/>
          <w:szCs w:val="20"/>
        </w:rPr>
        <w:tab/>
        <w:t>Georgia State University, Atlanta, GA  |  2002</w:t>
      </w:r>
    </w:p>
    <w:p w14:paraId="069202F6">
      <w:pPr>
        <w:pBdr>
          <w:bottom w:val="single" w:color="1F3A5F" w:sz="8" w:space="4"/>
        </w:pBdr>
        <w:spacing w:before="160" w:after="80"/>
      </w:pPr>
      <w:r>
        <w:rPr>
          <w:b/>
          <w:bCs/>
          <w:color w:val="1F3A5F"/>
          <w:spacing w:val="20"/>
          <w:sz w:val="24"/>
          <w:szCs w:val="24"/>
        </w:rPr>
        <w:t>TECHNOLOGY</w:t>
      </w:r>
    </w:p>
    <w:p w14:paraId="16AD2383">
      <w:pPr>
        <w:spacing w:after="0" w:line="276" w:lineRule="auto"/>
      </w:pPr>
      <w:r>
        <w:rPr>
          <w:color w:val="333333"/>
          <w:sz w:val="20"/>
          <w:szCs w:val="20"/>
        </w:rPr>
        <w:t>Demandbase/Propensity  |  Crayon.io  |  CaliberMind  |  Pardot/HubSpot/Marketo  |  Salesforce  |  Salesloft  |  Outreach  |  Clay  |  ZoomInfo  |  LinkedIn Ads  |  Google Ads  |  ON24/BigMarker  |  SEMrush  |  Databox  |  ChatGPT  |  Claude</w:t>
      </w:r>
    </w:p>
    <w:sectPr>
      <w:pgSz w:w="12240" w:h="15840"/>
      <w:pgMar w:top="720" w:right="1080" w:bottom="72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407B1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0"/>
      <w:szCs w:val="20"/>
    </w:rPr>
  </w:style>
  <w:style w:type="paragraph" w:styleId="2">
    <w:name w:val="heading 1"/>
    <w:next w:val="1"/>
    <w:qFormat/>
    <w:uiPriority w:val="0"/>
    <w:rPr>
      <w:rFonts w:ascii="Calibri" w:hAnsi="Calibri" w:eastAsia="Calibri" w:cs="Calibr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Calibri" w:hAnsi="Calibri" w:eastAsia="Calibri" w:cs="Calibr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Calibri" w:hAnsi="Calibri" w:eastAsia="Calibri" w:cs="Calibr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Calibri" w:hAnsi="Calibri" w:eastAsia="Calibri" w:cs="Calibri"/>
      <w:i/>
      <w:iCs/>
      <w:color w:val="2E74B5"/>
      <w:sz w:val="20"/>
      <w:szCs w:val="20"/>
    </w:rPr>
  </w:style>
  <w:style w:type="paragraph" w:styleId="6">
    <w:name w:val="heading 5"/>
    <w:next w:val="1"/>
    <w:qFormat/>
    <w:uiPriority w:val="0"/>
    <w:rPr>
      <w:rFonts w:ascii="Calibri" w:hAnsi="Calibri" w:eastAsia="Calibri" w:cs="Calibri"/>
      <w:color w:val="2E74B5"/>
      <w:sz w:val="20"/>
      <w:szCs w:val="20"/>
    </w:rPr>
  </w:style>
  <w:style w:type="paragraph" w:styleId="7">
    <w:name w:val="heading 6"/>
    <w:next w:val="1"/>
    <w:qFormat/>
    <w:uiPriority w:val="0"/>
    <w:rPr>
      <w:rFonts w:ascii="Calibri" w:hAnsi="Calibri" w:eastAsia="Calibri" w:cs="Calibri"/>
      <w:color w:val="1F4D78"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qFormat/>
    <w:uiPriority w:val="99"/>
    <w:rPr>
      <w:vertAlign w:val="superscript"/>
    </w:rPr>
  </w:style>
  <w:style w:type="paragraph" w:styleId="11">
    <w:name w:val="endnote text"/>
    <w:link w:val="18"/>
    <w:semiHidden/>
    <w:unhideWhenUsed/>
    <w:uiPriority w:val="99"/>
    <w:pPr>
      <w:spacing w:after="0" w:line="240" w:lineRule="auto"/>
    </w:pPr>
    <w:rPr>
      <w:rFonts w:ascii="Calibri" w:hAnsi="Calibri" w:eastAsia="Calibri" w:cs="Calibri"/>
      <w:sz w:val="20"/>
      <w:szCs w:val="20"/>
    </w:rPr>
  </w:style>
  <w:style w:type="character" w:styleId="12">
    <w:name w:val="footnote reference"/>
    <w:semiHidden/>
    <w:unhideWhenUsed/>
    <w:uiPriority w:val="99"/>
    <w:rPr>
      <w:vertAlign w:val="superscript"/>
    </w:rPr>
  </w:style>
  <w:style w:type="paragraph" w:styleId="13">
    <w:name w:val="footnote text"/>
    <w:link w:val="17"/>
    <w:semiHidden/>
    <w:unhideWhenUsed/>
    <w:uiPriority w:val="99"/>
    <w:pPr>
      <w:spacing w:after="0" w:line="240" w:lineRule="auto"/>
    </w:pPr>
    <w:rPr>
      <w:rFonts w:ascii="Calibri" w:hAnsi="Calibri" w:eastAsia="Calibri" w:cs="Calibri"/>
      <w:sz w:val="20"/>
      <w:szCs w:val="20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paragraph" w:styleId="15">
    <w:name w:val="Title"/>
    <w:qFormat/>
    <w:uiPriority w:val="0"/>
    <w:rPr>
      <w:rFonts w:ascii="Calibri" w:hAnsi="Calibri" w:eastAsia="Calibri" w:cs="Calibri"/>
      <w:sz w:val="56"/>
      <w:szCs w:val="56"/>
    </w:rPr>
  </w:style>
  <w:style w:type="paragraph" w:styleId="16">
    <w:name w:val="List Paragraph"/>
    <w:qFormat/>
    <w:uiPriority w:val="0"/>
    <w:rPr>
      <w:rFonts w:ascii="Calibri" w:hAnsi="Calibri" w:eastAsia="Calibri" w:cs="Calibri"/>
      <w:sz w:val="20"/>
      <w:szCs w:val="20"/>
    </w:rPr>
  </w:style>
  <w:style w:type="character" w:customStyle="1" w:styleId="17">
    <w:name w:val="Footnote Text Char"/>
    <w:link w:val="13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11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2026-05-24T19:37:00Z</dcterms:created>
  <dc:creator>Un-named</dc:creator>
  <cp:lastModifiedBy>elise</cp:lastModifiedBy>
  <dcterms:modified xsi:type="dcterms:W3CDTF">2026-05-24T19:40:39Z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B6E810826EF0460A8C4CF77B1E5538BA_13</vt:lpwstr>
  </property>
</Properties>
</file>